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CC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78" w:lineRule="exact"/>
        <w:ind w:left="0" w:right="360" w:firstLine="0"/>
        <w:jc w:val="left"/>
        <w:rPr>
          <w:rFonts w:hint="eastAsia" w:ascii="CESI黑体-GB2312" w:hAnsi="CESI黑体-GB2312" w:eastAsia="CESI黑体-GB2312" w:cs="CESI黑体-GB2312"/>
          <w:i w:val="0"/>
          <w:iCs w:val="0"/>
          <w:caps w:val="0"/>
          <w:color w:val="4C5157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附件</w:t>
      </w: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 xml:space="preserve"> </w:t>
      </w:r>
    </w:p>
    <w:p w14:paraId="24C98B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 w:firstLineChars="0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4C5157"/>
          <w:spacing w:val="0"/>
          <w:kern w:val="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2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2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kern w:val="2"/>
          <w:sz w:val="44"/>
          <w:szCs w:val="44"/>
          <w:highlight w:val="none"/>
          <w:u w:val="none"/>
          <w:shd w:val="clear" w:color="auto" w:fill="FFFFFF"/>
          <w:lang w:val="en-US" w:eastAsia="zh-CN" w:bidi="ar-SA"/>
        </w:rPr>
        <w:t>年网络安全等级保护测评服务报价单</w:t>
      </w:r>
    </w:p>
    <w:tbl>
      <w:tblPr>
        <w:tblStyle w:val="2"/>
        <w:tblW w:w="814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"/>
        <w:gridCol w:w="1333"/>
        <w:gridCol w:w="5077"/>
        <w:gridCol w:w="1185"/>
      </w:tblGrid>
      <w:tr w14:paraId="76DB8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jc w:val="center"/>
        </w:trPr>
        <w:tc>
          <w:tcPr>
            <w:tcW w:w="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400A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5C8A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系统名称</w:t>
            </w:r>
          </w:p>
        </w:tc>
        <w:tc>
          <w:tcPr>
            <w:tcW w:w="50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0D35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DC7F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备注</w:t>
            </w:r>
          </w:p>
        </w:tc>
      </w:tr>
      <w:tr w14:paraId="72130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232" w:hRule="atLeast"/>
          <w:jc w:val="center"/>
        </w:trPr>
        <w:tc>
          <w:tcPr>
            <w:tcW w:w="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E7A611D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112E5CBF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业务系统网络安全等级保护测评服务</w:t>
            </w:r>
          </w:p>
        </w:tc>
        <w:tc>
          <w:tcPr>
            <w:tcW w:w="507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01D86816">
            <w:pPr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1.依据《信息安全技术 网络安全等级保护基本要求》（GB/T 22239-2019）、《信息安全技术网络安全等级保护测评要求》（GB/T28448-2019）、《信息安全技术网络安全等级保护测评过程指南》（GB/T 28449-2018）等标准规范（含行业标准），对项目范围内等级保护对象的安全保护能力进行检测评估；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2.测评内容包括安全物理环境、安全通信网络、安全区域边界、安全计算环境、安全管理中心、安全管理制度、安全管理机构、安全管理人员、安全建设管理、安全运维管理十个层面；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3.等级测评完成后，出具《网络安全等级保护等级测评报告》，针对测评中发现的安全问题，提出整改建议。</w:t>
            </w: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21F0A832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14"/>
                <w:szCs w:val="14"/>
                <w:highlight w:val="none"/>
                <w:u w:val="none"/>
              </w:rPr>
            </w:pPr>
          </w:p>
        </w:tc>
      </w:tr>
      <w:tr w14:paraId="2C22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613" w:hRule="atLeast"/>
          <w:jc w:val="center"/>
        </w:trPr>
        <w:tc>
          <w:tcPr>
            <w:tcW w:w="5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C94BCDD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3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A7CF3ED"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现货交易系统网络安全等级保护测评服务</w:t>
            </w:r>
          </w:p>
        </w:tc>
        <w:tc>
          <w:tcPr>
            <w:tcW w:w="507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6793E393">
            <w:pPr>
              <w:widowControl/>
              <w:numPr>
                <w:ilvl w:val="0"/>
                <w:numId w:val="0"/>
              </w:numPr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1D55A19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14"/>
                <w:szCs w:val="14"/>
                <w:highlight w:val="none"/>
                <w:u w:val="none"/>
              </w:rPr>
            </w:pPr>
          </w:p>
        </w:tc>
      </w:tr>
      <w:tr w14:paraId="25578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188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92BA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报价总额</w:t>
            </w:r>
          </w:p>
        </w:tc>
        <w:tc>
          <w:tcPr>
            <w:tcW w:w="62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54D1F9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（小写）</w:t>
            </w:r>
          </w:p>
        </w:tc>
      </w:tr>
      <w:tr w14:paraId="74269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886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7C3EC5C7"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26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noWrap w:val="0"/>
            <w:vAlign w:val="center"/>
          </w:tcPr>
          <w:p w14:paraId="3CEDBC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（大写）</w:t>
            </w:r>
          </w:p>
        </w:tc>
      </w:tr>
    </w:tbl>
    <w:p w14:paraId="31A8FD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" w:hAnsi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供应商名称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：（盖章）</w:t>
      </w:r>
    </w:p>
    <w:p w14:paraId="5D4D3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9" w:beforeAutospacing="0" w:after="0" w:afterAutospacing="0"/>
        <w:ind w:left="0"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8"/>
          <w:szCs w:val="28"/>
          <w:highlight w:val="none"/>
          <w:u w:val="none"/>
          <w:shd w:val="clear" w:color="auto" w:fill="FFFFFF"/>
          <w:lang w:val="en-US" w:eastAsia="zh-CN" w:bidi="ar-SA"/>
        </w:rPr>
        <w:t>日期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24"/>
          <w:szCs w:val="24"/>
          <w:highlight w:val="none"/>
          <w:u w:val="none"/>
          <w:shd w:val="clear" w:color="auto" w:fill="FFFFFF"/>
          <w:lang w:val="en-US" w:eastAsia="zh-CN" w:bidi="ar-SA"/>
        </w:rPr>
        <w:t>：</w:t>
      </w:r>
    </w:p>
    <w:p w14:paraId="0EE2C5DE">
      <w:pPr>
        <w:rPr>
          <w:rFonts w:hint="eastAsia" w:ascii="仿宋" w:hAnsi="仿宋" w:eastAsia="仿宋" w:cs="仿宋"/>
        </w:rPr>
      </w:pPr>
    </w:p>
    <w:p w14:paraId="168A26E2">
      <w:pPr>
        <w:rPr>
          <w:rFonts w:hint="eastAsia" w:ascii="仿宋" w:hAnsi="仿宋" w:eastAsia="仿宋" w:cs="仿宋"/>
        </w:rPr>
      </w:pPr>
    </w:p>
    <w:bookmarkEnd w:id="0"/>
    <w:p w14:paraId="168EC476">
      <w:pPr>
        <w:rPr>
          <w:rFonts w:hint="eastAsia" w:ascii="仿宋" w:hAnsi="仿宋" w:eastAsia="仿宋" w:cs="仿宋"/>
        </w:rPr>
      </w:pPr>
    </w:p>
    <w:p w14:paraId="705B7B10">
      <w:pPr>
        <w:rPr>
          <w:rFonts w:hint="eastAsia" w:ascii="仿宋" w:hAnsi="仿宋" w:eastAsia="仿宋" w:cs="仿宋"/>
        </w:rPr>
      </w:pPr>
    </w:p>
    <w:p w14:paraId="20E07BB1">
      <w:pPr>
        <w:rPr>
          <w:rFonts w:hint="eastAsia" w:ascii="仿宋" w:hAnsi="仿宋" w:eastAsia="仿宋" w:cs="仿宋"/>
        </w:rPr>
      </w:pPr>
    </w:p>
    <w:p w14:paraId="1B4A8790"/>
    <w:p w14:paraId="152931C8"/>
    <w:sectPr>
      <w:pgSz w:w="11906" w:h="16838"/>
      <w:pgMar w:top="1587" w:right="1531" w:bottom="158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Yzk2MTM4NjU2YTYzM2E2ZTI5NmEyODIyOTUwMmIifQ=="/>
  </w:docVars>
  <w:rsids>
    <w:rsidRoot w:val="1233608D"/>
    <w:rsid w:val="03125B78"/>
    <w:rsid w:val="0721638A"/>
    <w:rsid w:val="1233608D"/>
    <w:rsid w:val="20885D0C"/>
    <w:rsid w:val="31D67BED"/>
    <w:rsid w:val="3A3225FC"/>
    <w:rsid w:val="3E120265"/>
    <w:rsid w:val="624125B1"/>
    <w:rsid w:val="6D7D3037"/>
    <w:rsid w:val="744321B9"/>
    <w:rsid w:val="78E346F2"/>
    <w:rsid w:val="7E0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SI仿宋-GB2312" w:hAnsi="CESI仿宋-GB2312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2024-11-01T04:27:00Z</dcterms:created>
  <dc:creator>黄婉滢</dc:creator>
  <cp:lastModifiedBy>黄婉滢</cp:lastModifiedBy>
  <dcterms:modified xsi:type="dcterms:W3CDTF">2024-11-01T08:18:13Z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680A621BC52745B89156F17E1F77AE25_11</vt:lpwstr>
  </property>
</Properties>
</file>